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البكري أبو عبد الله ابن الحاج الغرناطي
</w:t>
      </w:r>
    </w:p>
    <w:p>
      <w:pPr>
        <w:jc w:val="start"/>
        <w:bidi/>
      </w:pPr>
      <w:r>
        <w:rPr>
          <w:rFonts w:ascii="arial" w:hAnsi="arial" w:eastAsia="arial" w:cs="arial"/>
          <w:sz w:val="28"/>
          <w:szCs w:val="28"/>
          <w:b w:val="1"/>
          <w:bCs w:val="1"/>
          <w:rtl/>
        </w:rPr>
        <w:t xml:space="preserve">محمد بن محمد البكري أبو عبد الله ابن الحاج الغرناطي
</w:t>
      </w:r>
    </w:p>
    <w:p>
      <w:pPr/>
      <w:r>
        <w:rPr/>
        <w:t xml:space="preserve">محمد بن محمد البكري أبو عبد الله ابن الحاج الغرناطي محمد بن محمد البكري أبو عبد الله ابن الحاج الغرناطي قال ابن الخطيب كان صالحا شديدا على أهل الدنيا لا تأخذه في الله لومة لائم كثير النصح للناس ساعيا في مصالحهم سلك على يد أبي العباس ابن مكنون ومات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2026-05-14T15:01:26+03:00</dcterms:created>
  <dcterms:modified xsi:type="dcterms:W3CDTF">2026-05-14T15:01:26+03:00</dcterms:modified>
</cp:coreProperties>
</file>

<file path=docProps/custom.xml><?xml version="1.0" encoding="utf-8"?>
<Properties xmlns="http://schemas.openxmlformats.org/officeDocument/2006/custom-properties" xmlns:vt="http://schemas.openxmlformats.org/officeDocument/2006/docPropsVTypes"/>
</file>