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الحارث بن مسكين
</w:t>
      </w:r>
    </w:p>
    <w:p>
      <w:pPr>
        <w:jc w:val="start"/>
        <w:bidi/>
      </w:pPr>
      <w:r>
        <w:rPr>
          <w:rFonts w:ascii="arial" w:hAnsi="arial" w:eastAsia="arial" w:cs="arial"/>
          <w:sz w:val="28"/>
          <w:szCs w:val="28"/>
          <w:b w:val="1"/>
          <w:bCs w:val="1"/>
          <w:rtl/>
        </w:rPr>
        <w:t xml:space="preserve">محمد بن محمد بن محمد بن محمد بن الحارث بن مسكين
</w:t>
      </w:r>
    </w:p>
    <w:p>
      <w:pPr/>
      <w:r>
        <w:rPr/>
        <w:t xml:space="preserve">محمد بن محمد بن محمد بن محمد بن الحارث بن مسكين محمد بن محمد بن محمد بن محمد بن الحارث بن مسكين فخر الدين الزهري ولد سنة اربع اوست اوسبع أو 668 روى عن الناشري وعبد الرحيم ابن الدميري والشيخ شهاب الدين القرافي وحضر دروسه وتفقه على الشيخ نجم الدين ابن الرفعة وأجاز له جماعة منهم الفخر ابن البخاري وابن ابي عمرو ابن خطيب المزة والمحب الطبري وآخرون نحو الألف وولي قضاء الاسكندرية مرة ثم ولي نيابة الحكم بالقاهرة ومصر قال ابن رافع كان أديبا من بيت كبير بمصر ومات في شعبان سنة 761 وله نيف وتسعون سنة ووهم من ارخه سنة ثنتين وستين وأفحش منه من أرخه سنة 53 وتقدم ذكر والده عز الدين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2026-05-14T15:52:42+03:00</dcterms:created>
  <dcterms:modified xsi:type="dcterms:W3CDTF">2026-05-14T15:52:42+03:00</dcterms:modified>
</cp:coreProperties>
</file>

<file path=docProps/custom.xml><?xml version="1.0" encoding="utf-8"?>
<Properties xmlns="http://schemas.openxmlformats.org/officeDocument/2006/custom-properties" xmlns:vt="http://schemas.openxmlformats.org/officeDocument/2006/docPropsVTypes"/>
</file>