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عبد القوي الكناني ناصر
</w:t>
      </w:r>
    </w:p>
    <w:p>
      <w:pPr>
        <w:jc w:val="start"/>
        <w:bidi/>
      </w:pPr>
      <w:r>
        <w:rPr>
          <w:rFonts w:ascii="arial" w:hAnsi="arial" w:eastAsia="arial" w:cs="arial"/>
          <w:sz w:val="28"/>
          <w:szCs w:val="28"/>
          <w:b w:val="1"/>
          <w:bCs w:val="1"/>
          <w:rtl/>
        </w:rPr>
        <w:t xml:space="preserve">محمد بن محمد بن محمد بن عبد القوي الكناني ناصر
</w:t>
      </w:r>
    </w:p>
    <w:p>
      <w:pPr/>
      <w:r>
        <w:rPr/>
        <w:t xml:space="preserve">محمد بن محمد بن محمد بن عبد القوي الكناني ناصر محمد بن محمد بن محمد بن عبد القوي الكناني ناصر الدين القرشي رئيس المؤذنين بالجامع الحاكمي ولد سنة 696 أو 693 وسمع الصحيح من ست الوزراء وابن الشحنه بفوت وحدث سمع منه الشيخ جمال الدين ابن ظهيرة ومات سنة 776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2026-05-14T16:27:21+03:00</dcterms:created>
  <dcterms:modified xsi:type="dcterms:W3CDTF">2026-05-14T16:27:21+03:00</dcterms:modified>
</cp:coreProperties>
</file>

<file path=docProps/custom.xml><?xml version="1.0" encoding="utf-8"?>
<Properties xmlns="http://schemas.openxmlformats.org/officeDocument/2006/custom-properties" xmlns:vt="http://schemas.openxmlformats.org/officeDocument/2006/docPropsVTypes"/>
</file>