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القادر الأرتاحي المصري
</w:t>
      </w:r>
    </w:p>
    <w:p>
      <w:pPr>
        <w:jc w:val="start"/>
        <w:bidi/>
      </w:pPr>
      <w:r>
        <w:rPr>
          <w:rFonts w:ascii="arial" w:hAnsi="arial" w:eastAsia="arial" w:cs="arial"/>
          <w:sz w:val="28"/>
          <w:szCs w:val="28"/>
          <w:b w:val="1"/>
          <w:bCs w:val="1"/>
          <w:rtl/>
        </w:rPr>
        <w:t xml:space="preserve">محمد بن محمد بن محمد بن عبد القادر الأرتاحي المصري
</w:t>
      </w:r>
    </w:p>
    <w:p>
      <w:pPr/>
      <w:r>
        <w:rPr/>
        <w:t xml:space="preserve">محمد بن محمد بن محمد بن عبد القادر الأرتاحي المصري محمد بن محمد بن محمد بن عبد القادر الأرتاحي المصري بهاء الدين أبو عبد الله ابن المفسر محتسب مصر ولد سنة 698 وسمع من الجمال ابن مكرم ومن ابن الشحنة ووزيرة وولي حسبة مصر والقاهرة ووكالة بيت المال وحدث ومات بمصر في مستهل رجب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2026-05-14T16:11:21+03:00</dcterms:created>
  <dcterms:modified xsi:type="dcterms:W3CDTF">2026-05-14T16:11:21+03:00</dcterms:modified>
</cp:coreProperties>
</file>

<file path=docProps/custom.xml><?xml version="1.0" encoding="utf-8"?>
<Properties xmlns="http://schemas.openxmlformats.org/officeDocument/2006/custom-properties" xmlns:vt="http://schemas.openxmlformats.org/officeDocument/2006/docPropsVTypes"/>
</file>