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خليفة بن نصر الله
</w:t>
      </w:r>
    </w:p>
    <w:p>
      <w:pPr>
        <w:jc w:val="start"/>
        <w:bidi/>
      </w:pPr>
      <w:r>
        <w:rPr>
          <w:rFonts w:ascii="arial" w:hAnsi="arial" w:eastAsia="arial" w:cs="arial"/>
          <w:sz w:val="28"/>
          <w:szCs w:val="28"/>
          <w:b w:val="1"/>
          <w:bCs w:val="1"/>
          <w:rtl/>
        </w:rPr>
        <w:t xml:space="preserve">محمد بن محمد بن محمد بن خليفة بن نصر الله
</w:t>
      </w:r>
    </w:p>
    <w:p>
      <w:pPr/>
      <w:r>
        <w:rPr/>
        <w:t xml:space="preserve">محمد بن محمد بن محمد بن خليفة بن نصر الله محمد بن محمد بن محمد بن خليفة بن نصر الله أمين الدين ابن النحاس ولد في حدود الثمانين وخدم عند طقطاي الجمدار لما ناب في الكرك ثم استخدمه تنكز في ديوانه فرأى من العز والوجاهة فوق ما يوصف ثم انحرف عنه واستقر في ديوان الإنشاء ونظر الخزانة مات فجاءة عقب دخول الحمام في رجب سنة 757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2026-05-14T16:08:27+03:00</dcterms:created>
  <dcterms:modified xsi:type="dcterms:W3CDTF">2026-05-14T16:08:27+03:00</dcterms:modified>
</cp:coreProperties>
</file>

<file path=docProps/custom.xml><?xml version="1.0" encoding="utf-8"?>
<Properties xmlns="http://schemas.openxmlformats.org/officeDocument/2006/custom-properties" xmlns:vt="http://schemas.openxmlformats.org/officeDocument/2006/docPropsVTypes"/>
</file>