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محمد بن الحسن بن أحمد بن علي
</w:t>
      </w:r>
    </w:p>
    <w:p>
      <w:pPr>
        <w:jc w:val="start"/>
        <w:bidi/>
      </w:pPr>
      <w:r>
        <w:rPr>
          <w:rFonts w:ascii="arial" w:hAnsi="arial" w:eastAsia="arial" w:cs="arial"/>
          <w:sz w:val="28"/>
          <w:szCs w:val="28"/>
          <w:b w:val="1"/>
          <w:bCs w:val="1"/>
          <w:rtl/>
        </w:rPr>
        <w:t xml:space="preserve">محمد بن محمد بن محمد بن الحسن بن أحمد بن علي
</w:t>
      </w:r>
    </w:p>
    <w:p>
      <w:pPr/>
      <w:r>
        <w:rPr/>
        <w:t xml:space="preserve">محمد بن محمد بن محمد بن الحسن بن أحمد بن علي محمد بن محمد بن محمد بن الحسن بن أحمد بن علي بن محمد الميموني القسطلاني كمال الدين ولد سنة .. وسمع صحيح البخاري على ست الوزراء وابن الشحنة وحدث وكان بليغا مات في ذي الحجة سنة 761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2026-05-14T16:08:53+03:00</dcterms:created>
  <dcterms:modified xsi:type="dcterms:W3CDTF">2026-05-14T16:08:53+03:00</dcterms:modified>
</cp:coreProperties>
</file>

<file path=docProps/custom.xml><?xml version="1.0" encoding="utf-8"?>
<Properties xmlns="http://schemas.openxmlformats.org/officeDocument/2006/custom-properties" xmlns:vt="http://schemas.openxmlformats.org/officeDocument/2006/docPropsVTypes"/>
</file>