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عمر بن هلال الأزدي أمين الدين
</w:t>
      </w:r>
    </w:p>
    <w:p>
      <w:pPr>
        <w:jc w:val="start"/>
        <w:bidi/>
      </w:pPr>
      <w:r>
        <w:rPr>
          <w:rFonts w:ascii="arial" w:hAnsi="arial" w:eastAsia="arial" w:cs="arial"/>
          <w:sz w:val="28"/>
          <w:szCs w:val="28"/>
          <w:b w:val="1"/>
          <w:bCs w:val="1"/>
          <w:rtl/>
        </w:rPr>
        <w:t xml:space="preserve">محمد بن محمد بن عمر بن هلال الأزدي أمين الدين
</w:t>
      </w:r>
    </w:p>
    <w:p>
      <w:pPr/>
      <w:r>
        <w:rPr/>
        <w:t xml:space="preserve">محمد بن محمد بن عمر بن هلال الأزدي أمين الدين محمد بن محمد بن عمر بن هلال الأزدي أمين الدين سمع صحيح مسلم وموطأ أبي مصعب من الرضي بن البرهان وأسمع ولده وولي نظر الديوان الكبير بدمشق والجامع والخزانة وكان صدر نبيلا مشهورا بالأمانة والكفاية والعفة والهمة العلية مات في آخر رجب سنة 702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2026-05-14T17:04:34+03:00</dcterms:created>
  <dcterms:modified xsi:type="dcterms:W3CDTF">2026-05-14T17:04:34+03:00</dcterms:modified>
</cp:coreProperties>
</file>

<file path=docProps/custom.xml><?xml version="1.0" encoding="utf-8"?>
<Properties xmlns="http://schemas.openxmlformats.org/officeDocument/2006/custom-properties" xmlns:vt="http://schemas.openxmlformats.org/officeDocument/2006/docPropsVTypes"/>
</file>