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عثمان بن أحمد بن عمرو بن محمد قاضي
</w:t>
      </w:r>
    </w:p>
    <w:p>
      <w:pPr>
        <w:jc w:val="start"/>
        <w:bidi/>
      </w:pPr>
      <w:r>
        <w:rPr>
          <w:rFonts w:ascii="arial" w:hAnsi="arial" w:eastAsia="arial" w:cs="arial"/>
          <w:sz w:val="28"/>
          <w:szCs w:val="28"/>
          <w:b w:val="1"/>
          <w:bCs w:val="1"/>
          <w:rtl/>
        </w:rPr>
        <w:t xml:space="preserve">محمد بن محمد بن عثمان بن أحمد بن عمرو بن محمد قاضي
</w:t>
      </w:r>
    </w:p>
    <w:p>
      <w:pPr/>
      <w:r>
        <w:rPr/>
        <w:t xml:space="preserve">محمد بن محمد بن عثمان بن أحمد بن عمرو بن محمد قاضي محمد بن محمد بن عثمان بن أحمد بن عمرو بن محمد قاضي القضاة جلال الدين ابن قاضي القضاة نجم الدين الزرعي الشافعي ولي قضاء حلب سنة 778 عوضا عن ابن عمه القاضي فخر الدين أثنى عليه طاهر بن حبيب وقال مات في سنة 782 وقد قارب الأربعين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2026-05-14T18:00:13+03:00</dcterms:created>
  <dcterms:modified xsi:type="dcterms:W3CDTF">2026-05-14T18:00:13+03:00</dcterms:modified>
</cp:coreProperties>
</file>

<file path=docProps/custom.xml><?xml version="1.0" encoding="utf-8"?>
<Properties xmlns="http://schemas.openxmlformats.org/officeDocument/2006/custom-properties" xmlns:vt="http://schemas.openxmlformats.org/officeDocument/2006/docPropsVTypes"/>
</file>