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الكريم شمس الدين بن عطاء أبو البركات الجذامي
</w:t>
      </w:r>
    </w:p>
    <w:p>
      <w:pPr>
        <w:jc w:val="start"/>
        <w:bidi/>
      </w:pPr>
      <w:r>
        <w:rPr>
          <w:rFonts w:ascii="arial" w:hAnsi="arial" w:eastAsia="arial" w:cs="arial"/>
          <w:sz w:val="28"/>
          <w:szCs w:val="28"/>
          <w:b w:val="1"/>
          <w:bCs w:val="1"/>
          <w:rtl/>
        </w:rPr>
        <w:t xml:space="preserve">محمد بن محمد بن عبد الكريم شمس الدين بن عطاء أبو البركات الجذامي
</w:t>
      </w:r>
    </w:p>
    <w:p>
      <w:pPr/>
      <w:r>
        <w:rPr/>
        <w:t xml:space="preserve">محمد بن محمد بن عبد الكريم شمس الدين بن عطاء أبو البركات الجذامي محمد بن محمد بن عبد الكريم شمس الدين بن عطاء أبو البركات الجذامي الإسكندري الشاذلي سمع من الشريف تاج الدين الغرافي ولبس الخرقة من أبي عبد الله بن النعمان فكان خاتمة أصحابه قال شيخنا العراقي سمعت منه ولبست منه الخرقة وهو أخو الشيخ تاج الدين بن عطاء مات في 18 شهر ربيع الآخر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2026-06-13T14:31:35+03:00</dcterms:created>
  <dcterms:modified xsi:type="dcterms:W3CDTF">2026-06-13T14:31:35+03:00</dcterms:modified>
</cp:coreProperties>
</file>

<file path=docProps/custom.xml><?xml version="1.0" encoding="utf-8"?>
<Properties xmlns="http://schemas.openxmlformats.org/officeDocument/2006/custom-properties" xmlns:vt="http://schemas.openxmlformats.org/officeDocument/2006/docPropsVTypes"/>
</file>