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بن أحمد بن محمد بن محمد بن سلامة
</w:t>
      </w:r>
    </w:p>
    <w:p>
      <w:pPr>
        <w:jc w:val="start"/>
        <w:bidi/>
      </w:pPr>
      <w:r>
        <w:rPr>
          <w:rFonts w:ascii="arial" w:hAnsi="arial" w:eastAsia="arial" w:cs="arial"/>
          <w:sz w:val="28"/>
          <w:szCs w:val="28"/>
          <w:b w:val="1"/>
          <w:bCs w:val="1"/>
          <w:rtl/>
        </w:rPr>
        <w:t xml:space="preserve">محمد بن محمد بن عبد الرحمن بن أحمد بن محمد بن محمد بن سلامة
</w:t>
      </w:r>
    </w:p>
    <w:p>
      <w:pPr/>
      <w:r>
        <w:rPr/>
        <w:t xml:space="preserve">محمد بن محمد بن عبد الرحمن بن أحمد بن محمد بن محمد بن سلامة محمد بن محمد بن عبد الرحمن بن أحمد بن محمد بن محمد بن سلامة البلوي الإسكندراني المالكي جمال الدين أبو الفرج بن نجم الدين ابن أبي البركات سبط المسند صفي الدين عبد الوهاب بن الحسن بن الفرات سمع من جده لأمه وحدث عنه ودرس بالإسكندرية فلما وقعت واقعة القاضي عماد الدين الكندي سنة 27 وعزل ترك جمال الدين هذا التدريس فاستقر فيه كمال الدين الربعي الذي ولي القضاء حينئذ قرأت ذلك بخط البدر النابلسي وكان رجلا حسن الشكل كثير المكارم مليح القامة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2026-05-14T19:48:06+03:00</dcterms:created>
  <dcterms:modified xsi:type="dcterms:W3CDTF">2026-05-14T19:48:06+03:00</dcterms:modified>
</cp:coreProperties>
</file>

<file path=docProps/custom.xml><?xml version="1.0" encoding="utf-8"?>
<Properties xmlns="http://schemas.openxmlformats.org/officeDocument/2006/custom-properties" xmlns:vt="http://schemas.openxmlformats.org/officeDocument/2006/docPropsVTypes"/>
</file>