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داود بن حمزة بن أحمد بن عمر بن الشيخ أبي عمر
</w:t>
      </w:r>
    </w:p>
    <w:p>
      <w:pPr>
        <w:jc w:val="start"/>
        <w:bidi/>
      </w:pPr>
      <w:r>
        <w:rPr>
          <w:rFonts w:ascii="arial" w:hAnsi="arial" w:eastAsia="arial" w:cs="arial"/>
          <w:sz w:val="28"/>
          <w:szCs w:val="28"/>
          <w:b w:val="1"/>
          <w:bCs w:val="1"/>
          <w:rtl/>
        </w:rPr>
        <w:t xml:space="preserve">محمد بن محمد بن داود بن حمزة بن أحمد بن عمر بن الشيخ أبي عمر
</w:t>
      </w:r>
    </w:p>
    <w:p>
      <w:pPr/>
      <w:r>
        <w:rPr/>
        <w:t xml:space="preserve">محمد بن محمد بن داود بن حمزة بن أحمد بن عمر بن الشيخ أبي عمر محمد بن محمد بن داود بن حمزة بن أحمد بن عمر بن الشيخ أبي عمر المقدسي الصالحي الحنبلي ناصر الدين ولد سنة 708 وأحضر على محمد ابن علي بن عبد الله النحوي جزء ابن ملاس ومن عم أبيه التقي سليمان شيئا كثيرا ومن يحيى بن سعد وابراهيم بن غالب وأبي بكر بن أحمد بن عبد الدائم في آخرين وأجاز له الرضي الطبري وأخوه الصفي والفخر التوزري والعلم بن درادة وإسماعيل بن المعلم وبيبرس العديمي والتاج النصيبي وإسحاق النحاس وآخرون وحدث بالكثير وتفرد ببعض شيوخه ومسموعاته وكان صالحا خيرا ومات في شهر رجب سنة 796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2026-05-14T19:48:28+03:00</dcterms:created>
  <dcterms:modified xsi:type="dcterms:W3CDTF">2026-05-14T19:48:28+03:00</dcterms:modified>
</cp:coreProperties>
</file>

<file path=docProps/custom.xml><?xml version="1.0" encoding="utf-8"?>
<Properties xmlns="http://schemas.openxmlformats.org/officeDocument/2006/custom-properties" xmlns:vt="http://schemas.openxmlformats.org/officeDocument/2006/docPropsVTypes"/>
</file>