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الحسن بن أبي صالح بن علي بن يحيى بن طاهر
</w:t>
      </w:r>
    </w:p>
    <w:p>
      <w:pPr>
        <w:jc w:val="start"/>
        <w:bidi/>
      </w:pPr>
      <w:r>
        <w:rPr>
          <w:rFonts w:ascii="arial" w:hAnsi="arial" w:eastAsia="arial" w:cs="arial"/>
          <w:sz w:val="28"/>
          <w:szCs w:val="28"/>
          <w:b w:val="1"/>
          <w:bCs w:val="1"/>
          <w:rtl/>
        </w:rPr>
        <w:t xml:space="preserve">محمد بن محمد بن الحسن بن أبي صالح بن علي بن يحيى بن طاهر
</w:t>
      </w:r>
    </w:p>
    <w:p>
      <w:pPr/>
      <w:r>
        <w:rPr/>
        <w:t xml:space="preserve">محمد بن محمد بن الحسن بن أبي صالح بن علي بن يحيى بن طاهر محمد بن محمد بن الحسن بن أبي صالح بن علي بن يحيى بن طاهر ابن محمد بن الخطيب عبد الرحيم بن نباتة المحدث شمس الدين المصري ولد في ربيع الأول سنة 666 وسمع من العز الحراني وابن خطيب المزة وغازي الحلاوي وابن الأنماطي وغيرهم ثم سكن دمشق وحدث بالكثير وكان حسن الخط باشر شهادة الخاص بداريا وغيرهم بالشام والمشيخة بالمدرسة الظاهرية بها وكان بمصر شاهد ديوان الجاشنكير وولي دار الحديث النورية بعد المزي ومات في صفر سنة 750 وكان كل ما يحصله ينفقه على أولاد ولده الشيخ جمال الدين بن نباتة وسيأتي ذكر جمال الدين وكان أبوه أيضا شاعرا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2026-05-14T19:48:27+03:00</dcterms:created>
  <dcterms:modified xsi:type="dcterms:W3CDTF">2026-05-14T19:48:27+03:00</dcterms:modified>
</cp:coreProperties>
</file>

<file path=docProps/custom.xml><?xml version="1.0" encoding="utf-8"?>
<Properties xmlns="http://schemas.openxmlformats.org/officeDocument/2006/custom-properties" xmlns:vt="http://schemas.openxmlformats.org/officeDocument/2006/docPropsVTypes"/>
</file>