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الحسن بن أحمد بن علي بن محمد بن الحسن
</w:t>
      </w:r>
    </w:p>
    <w:p>
      <w:pPr>
        <w:jc w:val="start"/>
        <w:bidi/>
      </w:pPr>
      <w:r>
        <w:rPr>
          <w:rFonts w:ascii="arial" w:hAnsi="arial" w:eastAsia="arial" w:cs="arial"/>
          <w:sz w:val="28"/>
          <w:szCs w:val="28"/>
          <w:b w:val="1"/>
          <w:bCs w:val="1"/>
          <w:rtl/>
        </w:rPr>
        <w:t xml:space="preserve">محمد بن محمد بن الحسن بن أحمد بن علي بن محمد بن الحسن
</w:t>
      </w:r>
    </w:p>
    <w:p>
      <w:pPr/>
      <w:r>
        <w:rPr/>
        <w:t xml:space="preserve">محمد بن محمد بن الحسن بن أحمد بن علي بن محمد بن الحسن محمد بن محمد بن الحسن بن أحمد بن علي بن محمد بن الحسن بن عبد الله بن احمد بن الميموني جمال الدين القسطلاني ابن تقي الدين بن مجد الدين ابن تاج الدين كان والده تقي الدين سبط الشيخ مجد الدين الإخميمي الخطيب ومنه انتقلت اليهم الخطابة وتاج الدين وهو أخو قطب الدين وكان مولد جمال الدين سنة 673 تقريبا وسمع من ابن خطيب المزة وصحب المرجاني وحج معه وولي إمامة جامع مصر وخطابته مدة طويلة ثم ولي خطابة القلعة ومات في شهر ربيع الآخر سنة 725 وسيأتي ولده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2026-05-14T19:47:24+03:00</dcterms:created>
  <dcterms:modified xsi:type="dcterms:W3CDTF">2026-05-14T19:47:24+03:00</dcterms:modified>
</cp:coreProperties>
</file>

<file path=docProps/custom.xml><?xml version="1.0" encoding="utf-8"?>
<Properties xmlns="http://schemas.openxmlformats.org/officeDocument/2006/custom-properties" xmlns:vt="http://schemas.openxmlformats.org/officeDocument/2006/docPropsVTypes"/>
</file>