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حسان الغافقي الإشبيلي ثم الغرناطي أبو عبد الله
</w:t>
      </w:r>
    </w:p>
    <w:p>
      <w:pPr>
        <w:jc w:val="start"/>
        <w:bidi/>
      </w:pPr>
      <w:r>
        <w:rPr>
          <w:rFonts w:ascii="arial" w:hAnsi="arial" w:eastAsia="arial" w:cs="arial"/>
          <w:sz w:val="28"/>
          <w:szCs w:val="28"/>
          <w:b w:val="1"/>
          <w:bCs w:val="1"/>
          <w:rtl/>
        </w:rPr>
        <w:t xml:space="preserve">محمد بن محمد بن حسان الغافقي الإشبيلي ثم الغرناطي أبو عبد الله
</w:t>
      </w:r>
    </w:p>
    <w:p>
      <w:pPr/>
      <w:r>
        <w:rPr/>
        <w:t xml:space="preserve">محمد بن محمد بن حسان الغافقي الإشبيلي ثم الغرناطي أبو عبد الله محمد بن محمد بن حسان الغافقي الإشبيلي ثم الغرناطي أبو عبد الله بن حسان قال ابن الخطيب كان والي الأشراف وخطة الأشغال وله أدب ومشاركة وحسن سيرة وجودة خاطر وكانت وفاته في رجب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2026-05-14T19:49:29+03:00</dcterms:created>
  <dcterms:modified xsi:type="dcterms:W3CDTF">2026-05-14T19:49:29+03:00</dcterms:modified>
</cp:coreProperties>
</file>

<file path=docProps/custom.xml><?xml version="1.0" encoding="utf-8"?>
<Properties xmlns="http://schemas.openxmlformats.org/officeDocument/2006/custom-properties" xmlns:vt="http://schemas.openxmlformats.org/officeDocument/2006/docPropsVTypes"/>
</file>