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اسماعيل بن يوسف البكري جمال الدين
</w:t>
      </w:r>
    </w:p>
    <w:p>
      <w:pPr>
        <w:jc w:val="start"/>
        <w:bidi/>
      </w:pPr>
      <w:r>
        <w:rPr>
          <w:rFonts w:ascii="arial" w:hAnsi="arial" w:eastAsia="arial" w:cs="arial"/>
          <w:sz w:val="28"/>
          <w:szCs w:val="28"/>
          <w:b w:val="1"/>
          <w:bCs w:val="1"/>
          <w:rtl/>
        </w:rPr>
        <w:t xml:space="preserve">محمد بن محمد بن اسماعيل بن يوسف البكري جمال الدين
</w:t>
      </w:r>
    </w:p>
    <w:p>
      <w:pPr/>
      <w:r>
        <w:rPr/>
        <w:t xml:space="preserve">محمد بن محمد بن اسماعيل بن يوسف البكري جمال الدين محمد بن محمد بن اسماعيل بن يوسف البكري جمال الدين ابن العماد الفيومي ولد في ذي القعدة سنة 637 وسمع سداسيات الرازي من ابن علاق ومن النجيب جزء ابن عرفة وحدث هو وأولاده ومات في شهر رمضان سنة 726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2026-05-14T22:13:01+03:00</dcterms:created>
  <dcterms:modified xsi:type="dcterms:W3CDTF">2026-05-14T22:13:01+03:00</dcterms:modified>
</cp:coreProperties>
</file>

<file path=docProps/custom.xml><?xml version="1.0" encoding="utf-8"?>
<Properties xmlns="http://schemas.openxmlformats.org/officeDocument/2006/custom-properties" xmlns:vt="http://schemas.openxmlformats.org/officeDocument/2006/docPropsVTypes"/>
</file>