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محمد بن قحطبة يكنى أبا بكر
</w:t>
      </w:r>
    </w:p>
    <w:p>
      <w:pPr>
        <w:jc w:val="start"/>
        <w:bidi/>
      </w:pPr>
      <w:r>
        <w:rPr>
          <w:rFonts w:ascii="arial" w:hAnsi="arial" w:eastAsia="arial" w:cs="arial"/>
          <w:sz w:val="28"/>
          <w:szCs w:val="28"/>
          <w:b w:val="1"/>
          <w:bCs w:val="1"/>
          <w:rtl/>
        </w:rPr>
        <w:t xml:space="preserve">محمد بن محمد بن أحمد بن محمد بن قحطبة يكنى أبا بكر
</w:t>
      </w:r>
    </w:p>
    <w:p>
      <w:pPr/>
      <w:r>
        <w:rPr/>
        <w:t xml:space="preserve">محمد بن محمد بن أحمد بن محمد بن قحطبة يكنى أبا بكر محمد بن محمد بن أحمد بن محمد بن قحطبة يكنى أبا بكر أخوه قال ابن الخطيب تلوه في الفضل وحسن الصورة ويزيد عليه بالبشاشة والتودد وينقص عنه في بعض الخلال كتب الشروط بين يدي ابيه ونسخ كثيرا كتب الفقه واستظهر كتبا منها مقامات الحريري وولى الخطط العلمية وكتابة ديوان العسكر وكان مولده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2026-05-14T21:00:47+03:00</dcterms:created>
  <dcterms:modified xsi:type="dcterms:W3CDTF">2026-05-14T21:00:47+03:00</dcterms:modified>
</cp:coreProperties>
</file>

<file path=docProps/custom.xml><?xml version="1.0" encoding="utf-8"?>
<Properties xmlns="http://schemas.openxmlformats.org/officeDocument/2006/custom-properties" xmlns:vt="http://schemas.openxmlformats.org/officeDocument/2006/docPropsVTypes"/>
</file>