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بكر محمد ابن الكمال أحمد بن محمد بن أحمد
</w:t>
      </w:r>
    </w:p>
    <w:p>
      <w:pPr>
        <w:jc w:val="start"/>
        <w:bidi/>
      </w:pPr>
      <w:r>
        <w:rPr>
          <w:rFonts w:ascii="arial" w:hAnsi="arial" w:eastAsia="arial" w:cs="arial"/>
          <w:sz w:val="28"/>
          <w:szCs w:val="28"/>
          <w:b w:val="1"/>
          <w:bCs w:val="1"/>
          <w:rtl/>
        </w:rPr>
        <w:t xml:space="preserve">محمد بن أبي بكر محمد ابن الكمال أحمد بن محمد بن أحمد
</w:t>
      </w:r>
    </w:p>
    <w:p>
      <w:pPr/>
      <w:r>
        <w:rPr/>
        <w:t xml:space="preserve">محمد بن أبي بكر محمد ابن الكمال أحمد بن محمد بن أحمد محمد بن أبي بكر محمد ابن الكمال أحمد بن محمد بن أحمد ابن الشريشي بدر الدين بن جمال الدين بن كمال الدين تقدم ذكر أبيه كان هذا قد أخذ عن أبيه وعن العنابي وتعانى اللغة حتى صار يستحضر الصحاح والجمهرة والنهاية وغيرها وحفظ الفائق للزمخشري كله والمنتهى وغريب أبي عبيد وقد عقدت له مجالس متعددة بسبب ذلك ويحضر هذه الكتب وغيرها ويأخذ كل من الحاضرين مجلدة من الكتب ويمتحنه فيمر فيها حكى ذلك الصلاح الصفدي والشيخ عماد الدين ابن كثير وشيخنا مجد الدين اللغوي وكان دينا صينا وكان أخوه شرف الدين يقول أخي بدر الدين خير مني وأزهد وكان قليل الاختلاط بالناس وكان قد حفظ قطعة من شرح التنبيه لابن الرفعة فكان يوردها سردا في درسه بالإقبالية ومن محفوظه الألفية مات بدمشق في ربيع الآخر سنة 770 وله ست وأربعون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2026-05-14T21:00:46+03:00</dcterms:created>
  <dcterms:modified xsi:type="dcterms:W3CDTF">2026-05-14T21:00:46+03:00</dcterms:modified>
</cp:coreProperties>
</file>

<file path=docProps/custom.xml><?xml version="1.0" encoding="utf-8"?>
<Properties xmlns="http://schemas.openxmlformats.org/officeDocument/2006/custom-properties" xmlns:vt="http://schemas.openxmlformats.org/officeDocument/2006/docPropsVTypes"/>
</file>