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عبد الله الكوفي
</w:t>
      </w:r>
    </w:p>
    <w:p>
      <w:pPr>
        <w:jc w:val="start"/>
        <w:bidi/>
      </w:pPr>
      <w:r>
        <w:rPr>
          <w:rFonts w:ascii="arial" w:hAnsi="arial" w:eastAsia="arial" w:cs="arial"/>
          <w:sz w:val="28"/>
          <w:szCs w:val="28"/>
          <w:b w:val="1"/>
          <w:bCs w:val="1"/>
          <w:rtl/>
        </w:rPr>
        <w:t xml:space="preserve">محمد بن محمد بن أحمد بن عبد الله الكوفي
</w:t>
      </w:r>
    </w:p>
    <w:p>
      <w:pPr/>
      <w:r>
        <w:rPr/>
        <w:t xml:space="preserve">محمد بن محمد بن أحمد بن عبد الله الكوفي محمد بن محمد بن أحمد بن عبد الله الكوفي ثم البغدادي الأتراري الأصل جلال الدين أبو هاشم الهاشمي من ولد ربيعة بن الحارث بن عبد المطلب ولد في رمضان سنة 663 وكان أبوه واعظ بغداد في زمانه وله مراثي في المستعصم وآل بيته كان ينشدها في مجالسه بالمستنصرية ونشأ ولده على طريقته وسمع من الرشيد بن أبي القاسم والنظام الهروي وعنده عن ابن ورخز جامع الترمذي وسمع من غيرهما وأجاز له عبد الصمد ابن أبي الجيش والموفق الكواشى وآخرون ورتب مسمعا للحديث بالمستنصرية بعد تقي الدين الدقوقي وكان أكبر أمناء بغداد قاله ابن رافع وكانت وفاته في رجب سنة 746 ببغداد ذكره أبو العباس ابن رجب في معجمه وساق ابن رافع في معجمه نسبه إلى ربيعة بن الحارث فقال بعد عبد الله بن داود بن محمد بن يحيى بن يحيى بن زيد بن يحيى بن أحمد بن داود ابن صالح بن محمد بن عبد الله بن سليمان بن محمد بن عبد الله بن عبد المطلب ابن ربيعة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2026-05-14T23:23:28+03:00</dcterms:created>
  <dcterms:modified xsi:type="dcterms:W3CDTF">2026-05-14T23:23:28+03:00</dcterms:modified>
</cp:coreProperties>
</file>

<file path=docProps/custom.xml><?xml version="1.0" encoding="utf-8"?>
<Properties xmlns="http://schemas.openxmlformats.org/officeDocument/2006/custom-properties" xmlns:vt="http://schemas.openxmlformats.org/officeDocument/2006/docPropsVTypes"/>
</file>