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خليل أبو بكر بن أبي عمرو الاشبيلي
</w:t>
      </w:r>
    </w:p>
    <w:p>
      <w:pPr>
        <w:jc w:val="start"/>
        <w:bidi/>
      </w:pPr>
      <w:r>
        <w:rPr>
          <w:rFonts w:ascii="arial" w:hAnsi="arial" w:eastAsia="arial" w:cs="arial"/>
          <w:sz w:val="28"/>
          <w:szCs w:val="28"/>
          <w:b w:val="1"/>
          <w:bCs w:val="1"/>
          <w:rtl/>
        </w:rPr>
        <w:t xml:space="preserve">محمد بن محمد بن أحمد بن خليل أبو بكر بن أبي عمرو الاشبيلي
</w:t>
      </w:r>
    </w:p>
    <w:p>
      <w:pPr/>
      <w:r>
        <w:rPr/>
        <w:t xml:space="preserve">محمد بن محمد بن أحمد بن خليل أبو بكر بن أبي عمرو الاشبيلي محمد بن محمد بن أحمد بن خليل أبو بكر بن أبي عمرو الاشبيلي نزيل سبته روى عن جده الأعلى أبي الخطاب عن السلفي وابن زرقون وغيرهما وكان كثير المشايخ وقورا عفيفا مات في سنة 702 عن 62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2026-05-14T22:13:50+03:00</dcterms:created>
  <dcterms:modified xsi:type="dcterms:W3CDTF">2026-05-14T22:13:50+03:00</dcterms:modified>
</cp:coreProperties>
</file>

<file path=docProps/custom.xml><?xml version="1.0" encoding="utf-8"?>
<Properties xmlns="http://schemas.openxmlformats.org/officeDocument/2006/custom-properties" xmlns:vt="http://schemas.openxmlformats.org/officeDocument/2006/docPropsVTypes"/>
</file>