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بن أبي بكر بن إبراهيم بن عبد العزيز
</w:t>
      </w:r>
    </w:p>
    <w:p>
      <w:pPr>
        <w:jc w:val="start"/>
        <w:bidi/>
      </w:pPr>
      <w:r>
        <w:rPr>
          <w:rFonts w:ascii="arial" w:hAnsi="arial" w:eastAsia="arial" w:cs="arial"/>
          <w:sz w:val="28"/>
          <w:szCs w:val="28"/>
          <w:b w:val="1"/>
          <w:bCs w:val="1"/>
          <w:rtl/>
        </w:rPr>
        <w:t xml:space="preserve">محمد بن محمد بن إبراهيم بن أبي بكر بن إبراهيم بن عبد العزيز
</w:t>
      </w:r>
    </w:p>
    <w:p>
      <w:pPr/>
      <w:r>
        <w:rPr/>
        <w:t xml:space="preserve">محمد بن محمد بن إبراهيم بن أبي بكر بن إبراهيم بن عبد العزيز محمد بن محمد بن إبراهيم بن أبي بكر بن إبراهيم بن عبد العزيز القرشي الجزري أبو المعالي الدمشقي نصير الدين ابن المؤرخ شمس الدين ولد في شعبان سنة 710 وسمع من المطعم الأول والثاني من فوائد الديباجي أنا جعفر ومن القاسم بن عساكر التاسع عشر من فوائد الحسن ابن رشيق وأسمع أيضا من ابن الشيرازي وابن الشحنة وطائفة ثم طلب بنفسه وكتب الطباق والأجزاء ودرس وأفاد وكان عفيفا نزها تعتمده القضاة مات في ربيع الآخر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2026-05-14T22:14:24+03:00</dcterms:created>
  <dcterms:modified xsi:type="dcterms:W3CDTF">2026-05-14T22:14:24+03:00</dcterms:modified>
</cp:coreProperties>
</file>

<file path=docProps/custom.xml><?xml version="1.0" encoding="utf-8"?>
<Properties xmlns="http://schemas.openxmlformats.org/officeDocument/2006/custom-properties" xmlns:vt="http://schemas.openxmlformats.org/officeDocument/2006/docPropsVTypes"/>
</file>