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بن عبد الرحمن الخياط الدمشقي
</w:t>
      </w:r>
    </w:p>
    <w:p>
      <w:pPr>
        <w:jc w:val="start"/>
        <w:bidi/>
      </w:pPr>
      <w:r>
        <w:rPr>
          <w:rFonts w:ascii="arial" w:hAnsi="arial" w:eastAsia="arial" w:cs="arial"/>
          <w:sz w:val="28"/>
          <w:szCs w:val="28"/>
          <w:b w:val="1"/>
          <w:bCs w:val="1"/>
          <w:rtl/>
        </w:rPr>
        <w:t xml:space="preserve">محمد بن محمد بن إبراهيم بن عبد الرحمن الخياط الدمشقي
</w:t>
      </w:r>
    </w:p>
    <w:p>
      <w:pPr/>
      <w:r>
        <w:rPr/>
        <w:t xml:space="preserve">محمد بن محمد بن إبراهيم بن عبد الرحمن الخياط الدمشقي محمد بن محمد بن إبراهيم بن عبد الرحمن الخياط الدمشقي المولد نزيل حلب كان له حانوت تجاه الشرفية ومولده تقريبا سنة 675 وسمع جزء البانياسي من سنقر وعلى إبراهيم ابن الشيرازي جزء سفيان ومن ابن العجمي سادس المحامليات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2026-05-14T22:13:05+03:00</dcterms:created>
  <dcterms:modified xsi:type="dcterms:W3CDTF">2026-05-14T22:13:05+03:00</dcterms:modified>
</cp:coreProperties>
</file>

<file path=docProps/custom.xml><?xml version="1.0" encoding="utf-8"?>
<Properties xmlns="http://schemas.openxmlformats.org/officeDocument/2006/custom-properties" xmlns:vt="http://schemas.openxmlformats.org/officeDocument/2006/docPropsVTypes"/>
</file>