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عبد الله بن عمر بن أبي القاسم البغدادي رشيد الدين
</w:t>
      </w:r>
    </w:p>
    <w:p>
      <w:pPr>
        <w:jc w:val="start"/>
        <w:bidi/>
      </w:pPr>
      <w:r>
        <w:rPr>
          <w:rFonts w:ascii="arial" w:hAnsi="arial" w:eastAsia="arial" w:cs="arial"/>
          <w:sz w:val="28"/>
          <w:szCs w:val="28"/>
          <w:b w:val="1"/>
          <w:bCs w:val="1"/>
          <w:rtl/>
        </w:rPr>
        <w:t xml:space="preserve">محمد بن أبي عبد الله بن عمر بن أبي القاسم البغدادي رشيد الدين
</w:t>
      </w:r>
    </w:p>
    <w:p>
      <w:pPr/>
      <w:r>
        <w:rPr/>
        <w:t xml:space="preserve">محمد بن أبي عبد الله بن عمر بن أبي القاسم البغدادي رشيد الدين محمد بن أبي عبد الله بن عمر بن أبي القاسم البغدادي رشيد الدين أبو عبد الله المقرئ الناسخ الحنبلي ولد في سنة 23 وأسمع الكثير من عمر ابن كرم والحسين بن السيد وزكرياء العلبلي وابن روزبه وابن بهزوز والسهروردى وآخرين وتفرد بعدة أجزاء ورحل إليه وكان بديع الخط كامل العقل متبن الديانة له فضل وصيانة أخذ عنه ابن الفوطي وابن الفرضي وابن سامة والسراج القزويني ومحمود بن خليفة وآخرون وباشر مشيخة المستنصرية بعد الكمال ابن الفويرة ومات في رجب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2026-05-15T00:27:03+03:00</dcterms:created>
  <dcterms:modified xsi:type="dcterms:W3CDTF">2026-05-15T00:27:03+03:00</dcterms:modified>
</cp:coreProperties>
</file>

<file path=docProps/custom.xml><?xml version="1.0" encoding="utf-8"?>
<Properties xmlns="http://schemas.openxmlformats.org/officeDocument/2006/custom-properties" xmlns:vt="http://schemas.openxmlformats.org/officeDocument/2006/docPropsVTypes"/>
</file>