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ابي عبد الحق التينملي أبو عبد الله بن الكاتب
</w:t>
      </w:r>
    </w:p>
    <w:p>
      <w:pPr>
        <w:jc w:val="start"/>
        <w:bidi/>
      </w:pPr>
      <w:r>
        <w:rPr>
          <w:rFonts w:ascii="arial" w:hAnsi="arial" w:eastAsia="arial" w:cs="arial"/>
          <w:sz w:val="28"/>
          <w:szCs w:val="28"/>
          <w:b w:val="1"/>
          <w:bCs w:val="1"/>
          <w:rtl/>
        </w:rPr>
        <w:t xml:space="preserve">محمد بن ابي عبد الحق التينملي أبو عبد الله بن الكاتب
</w:t>
      </w:r>
    </w:p>
    <w:p>
      <w:pPr/>
      <w:r>
        <w:rPr/>
        <w:t xml:space="preserve">محمد بن ابي عبد الحق التينملي أبو عبد الله بن الكاتب محمد بن ابي عبد الحق التينملي أبو عبد الله بن الكاتب قال ابن الخطيب كان من طرف الوقت ذكيا حسن المرأى مقبلا على شأنه لا من يده ولا من لسانه إلا أنه كان كثير الخلاعة وولي الشهادة المخزنية ومات سنة 740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2026-05-15T00:26:52+03:00</dcterms:created>
  <dcterms:modified xsi:type="dcterms:W3CDTF">2026-05-15T00:26:52+03:00</dcterms:modified>
</cp:coreProperties>
</file>

<file path=docProps/custom.xml><?xml version="1.0" encoding="utf-8"?>
<Properties xmlns="http://schemas.openxmlformats.org/officeDocument/2006/custom-properties" xmlns:vt="http://schemas.openxmlformats.org/officeDocument/2006/docPropsVTypes"/>
</file>