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قيصر بن عبد الله البغدادى الأصل الماردينى نجم الدين
</w:t>
      </w:r>
    </w:p>
    <w:p>
      <w:pPr>
        <w:jc w:val="start"/>
        <w:bidi/>
      </w:pPr>
      <w:r>
        <w:rPr>
          <w:rFonts w:ascii="arial" w:hAnsi="arial" w:eastAsia="arial" w:cs="arial"/>
          <w:sz w:val="28"/>
          <w:szCs w:val="28"/>
          <w:b w:val="1"/>
          <w:bCs w:val="1"/>
          <w:rtl/>
        </w:rPr>
        <w:t xml:space="preserve">محمد بن قيصر بن عبد الله البغدادى الأصل الماردينى نجم الدين
</w:t>
      </w:r>
    </w:p>
    <w:p>
      <w:pPr/>
      <w:r>
        <w:rPr/>
        <w:t xml:space="preserve">محمد بن قيصر بن عبد الله البغدادى الأصل الماردينى نجم الدين محمد بن قيصر بن عبد الله البغدادى الأصل الماردينى نجم الدين النجوى كان أبوه مملوكا لبعض التجار واشتغل هو ففاق في النحو والتصريف والمعاني والقراءات والعروض وغير ذلك وصنف في جميع ذلك وله قصيدة على وزن الشاطبية بغير رمز ولحق ياقوت المستعصمي فكتب عليه وجود طريقته وعليه كتب أهل ماردين وكان كثير الهجاء سيئ السيرة مات في ذي القعدة سنة 721 نقلته من خط الشيخ بدر الدين بن سلامة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2026-05-15T00:26:49+03:00</dcterms:created>
  <dcterms:modified xsi:type="dcterms:W3CDTF">2026-05-15T00:26:49+03:00</dcterms:modified>
</cp:coreProperties>
</file>

<file path=docProps/custom.xml><?xml version="1.0" encoding="utf-8"?>
<Properties xmlns="http://schemas.openxmlformats.org/officeDocument/2006/custom-properties" xmlns:vt="http://schemas.openxmlformats.org/officeDocument/2006/docPropsVTypes"/>
</file>