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الفرات الحجازي
</w:t>
      </w:r>
    </w:p>
    <w:p>
      <w:pPr>
        <w:jc w:val="start"/>
        <w:bidi/>
      </w:pPr>
      <w:r>
        <w:rPr>
          <w:rFonts w:ascii="arial" w:hAnsi="arial" w:eastAsia="arial" w:cs="arial"/>
          <w:sz w:val="28"/>
          <w:szCs w:val="28"/>
          <w:b w:val="1"/>
          <w:bCs w:val="1"/>
          <w:rtl/>
        </w:rPr>
        <w:t xml:space="preserve">محمد بن الفرات الحجازي
</w:t>
      </w:r>
    </w:p>
    <w:p>
      <w:pPr/>
      <w:r>
        <w:rPr/>
        <w:t xml:space="preserve">محمد بن الفرات الحجازي محمد بن الفرات الحجازي نزيل دمشق اشتغل بالفقه بالبادرائية ثم حصل عنده غيبة ثم أصمت فأقام عشر سنين لا يكلم أحدا يقعد على الرض الأرض بميدان الحصى غربي المصلى صيفا وشتاء وتحت المنظر لا يتغير ومن أحضر له مأكولا أكل منه تارة وتارة لا يأكل ولا يطلب ثم تكلم مع بعض الناس يسيرا ثم صمت ثم صار يمشي إلى باب الخانقاه أحيانا وإلى سوق الخيل ولا يأخذ من أحد شيئا إلا إن جاع فيأخذ درهما أو نصيفا أو فلوسا فيعطي ذلك لطباخ أو خباز فيعطيه مما بين يديه فيأكل فيذهب ويتبرك الناس بما يفضل منه ذكر ذلك كله شمس الدين الجزري في تاريخه وقال كان لي منه نصيب وافر وكانت وفاته في جمادى الأولى سنة 706</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2026-05-15T00:22:50+03:00</dcterms:created>
  <dcterms:modified xsi:type="dcterms:W3CDTF">2026-05-15T00:22:50+03:00</dcterms:modified>
</cp:coreProperties>
</file>

<file path=docProps/custom.xml><?xml version="1.0" encoding="utf-8"?>
<Properties xmlns="http://schemas.openxmlformats.org/officeDocument/2006/custom-properties" xmlns:vt="http://schemas.openxmlformats.org/officeDocument/2006/docPropsVTypes"/>
</file>