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عيسى بدر الدين التركماني
</w:t>
      </w:r>
    </w:p>
    <w:p>
      <w:pPr>
        <w:jc w:val="start"/>
        <w:bidi/>
      </w:pPr>
      <w:r>
        <w:rPr>
          <w:rFonts w:ascii="arial" w:hAnsi="arial" w:eastAsia="arial" w:cs="arial"/>
          <w:sz w:val="28"/>
          <w:szCs w:val="28"/>
          <w:b w:val="1"/>
          <w:bCs w:val="1"/>
          <w:rtl/>
        </w:rPr>
        <w:t xml:space="preserve">محمد بن عيسى بدر الدين التركماني
</w:t>
      </w:r>
    </w:p>
    <w:p>
      <w:pPr/>
      <w:r>
        <w:rPr/>
        <w:t xml:space="preserve">محمد بن عيسى بدر الدين التركماني محمد بن عيسى بدر الدين التركماني تعانى الخدم وولي شد الدواوين ثم استمر بعد صرف الناصر الوزراء هو ونظار الدولة فتوفرت حرمته وعظمت مكانته ثم صرف وجرد إلى مكة للقبض على حميضة فنزلها ومنع العبيد من حمل السلاح ثم طردهم ونادى بالعدل ثم أخرج إلى دمشق أميرا ثم نقل إلى شد الدواوين بطرابلس في سنة 726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2026-05-15T00:24:05+03:00</dcterms:created>
  <dcterms:modified xsi:type="dcterms:W3CDTF">2026-05-15T00:24:05+03:00</dcterms:modified>
</cp:coreProperties>
</file>

<file path=docProps/custom.xml><?xml version="1.0" encoding="utf-8"?>
<Properties xmlns="http://schemas.openxmlformats.org/officeDocument/2006/custom-properties" xmlns:vt="http://schemas.openxmlformats.org/officeDocument/2006/docPropsVTypes"/>
</file>