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 الصفدي ناصر الدين الشجاعي
</w:t>
      </w:r>
    </w:p>
    <w:p>
      <w:pPr>
        <w:jc w:val="start"/>
        <w:bidi/>
      </w:pPr>
      <w:r>
        <w:rPr>
          <w:rFonts w:ascii="arial" w:hAnsi="arial" w:eastAsia="arial" w:cs="arial"/>
          <w:sz w:val="28"/>
          <w:szCs w:val="28"/>
          <w:b w:val="1"/>
          <w:bCs w:val="1"/>
          <w:rtl/>
        </w:rPr>
        <w:t xml:space="preserve">محمد بن عمر الصفدي ناصر الدين الشجاعي
</w:t>
      </w:r>
    </w:p>
    <w:p>
      <w:pPr/>
      <w:r>
        <w:rPr/>
        <w:t xml:space="preserve">محمد بن عمر الصفدي ناصر الدين الشجاعي محمد بن عمر الصفدي ناصر الدين الشجاعي كان أمير طبلخاناة بالقاهرة وكان أبوه يتصرف في المباشرات السلطانية بصفد وتقلبت الأيام بولده إلى أن ولي الحجوبية بصفد ثم اعتقل بالإسكندرية في واقعة بيبغاروس ثم ولي الحجوبية بحلب وجعله شيخو على ديوانه بحلب فاجتهد في مناصحته ثم أعطى طبلخاناة بمصر وولي شد العمائر السلطانية وولي قبض مغل منفلوط بآخرة ومات في ربيع الآخر سنة 762 وله نحو الخمسين وكان مشكورا في سيرته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2026-05-15T00:24:09+03:00</dcterms:created>
  <dcterms:modified xsi:type="dcterms:W3CDTF">2026-05-15T00:24:09+03:00</dcterms:modified>
</cp:coreProperties>
</file>

<file path=docProps/custom.xml><?xml version="1.0" encoding="utf-8"?>
<Properties xmlns="http://schemas.openxmlformats.org/officeDocument/2006/custom-properties" xmlns:vt="http://schemas.openxmlformats.org/officeDocument/2006/docPropsVTypes"/>
</file>