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عمر بن أبي القاسم نجم الدين ابن أبي الطيب
</w:t>
      </w:r>
    </w:p>
    <w:p>
      <w:pPr>
        <w:jc w:val="start"/>
        <w:bidi/>
      </w:pPr>
      <w:r>
        <w:rPr>
          <w:rFonts w:ascii="arial" w:hAnsi="arial" w:eastAsia="arial" w:cs="arial"/>
          <w:sz w:val="28"/>
          <w:szCs w:val="28"/>
          <w:b w:val="1"/>
          <w:bCs w:val="1"/>
          <w:rtl/>
        </w:rPr>
        <w:t xml:space="preserve">محمد بن عمر بن أبي القاسم نجم الدين ابن أبي الطيب
</w:t>
      </w:r>
    </w:p>
    <w:p>
      <w:pPr/>
      <w:r>
        <w:rPr/>
        <w:t xml:space="preserve">محمد بن عمر بن أبي القاسم نجم الدين ابن أبي الطيب محمد بن عمر بن أبي القاسم نجم الدين ابن أبي الطيب وكيل بيت المال بدمشق كان عارفا بتراجم أهل عصره ووقائعهم وما جرياتهم وباشر الوظائف الكبار وكان قائلا بالحق عديم الشر حسن الشكل تام الخلق شافعي المذهب تزوج بنت محي الدين ابن فضل الله وكان أبوه وكيل بيت المال ثم رجعت إليه بعد أن باشرها خمسة أشهر ودرس هو بالكروسية والصلاحية وأبوه كذلك قبله وسمع هو الصحيح من أبي الحسين اليونيني وحدث وكان مولده سنة 685 تقريبا ومات في شعبان سنة 742</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2026-06-10T01:11:55+03:00</dcterms:created>
  <dcterms:modified xsi:type="dcterms:W3CDTF">2026-06-10T01:11:55+03:00</dcterms:modified>
</cp:coreProperties>
</file>

<file path=docProps/custom.xml><?xml version="1.0" encoding="utf-8"?>
<Properties xmlns="http://schemas.openxmlformats.org/officeDocument/2006/custom-properties" xmlns:vt="http://schemas.openxmlformats.org/officeDocument/2006/docPropsVTypes"/>
</file>