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علي القزويني البغدادي محب الدين
</w:t>
      </w:r>
    </w:p>
    <w:p>
      <w:pPr>
        <w:jc w:val="start"/>
        <w:bidi/>
      </w:pPr>
      <w:r>
        <w:rPr>
          <w:rFonts w:ascii="arial" w:hAnsi="arial" w:eastAsia="arial" w:cs="arial"/>
          <w:sz w:val="28"/>
          <w:szCs w:val="28"/>
          <w:b w:val="1"/>
          <w:bCs w:val="1"/>
          <w:rtl/>
        </w:rPr>
        <w:t xml:space="preserve">محمد بن عمر بن علي القزويني البغدادي محب الدين
</w:t>
      </w:r>
    </w:p>
    <w:p>
      <w:pPr/>
      <w:r>
        <w:rPr/>
        <w:t xml:space="preserve">محمد بن عمر بن علي القزويني البغدادي محب الدين محمد بن عمر بن علي القزويني البغدادي محب الدين كان إمام الجامع ببغداد وحدث عن أبيه وغيره ومات سنة 775 عن خمس وستين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2026-05-15T01:29:37+03:00</dcterms:created>
  <dcterms:modified xsi:type="dcterms:W3CDTF">2026-05-15T01:29:37+03:00</dcterms:modified>
</cp:coreProperties>
</file>

<file path=docProps/custom.xml><?xml version="1.0" encoding="utf-8"?>
<Properties xmlns="http://schemas.openxmlformats.org/officeDocument/2006/custom-properties" xmlns:vt="http://schemas.openxmlformats.org/officeDocument/2006/docPropsVTypes"/>
</file>