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خليل التركماني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خليل التركماني
</w:t>
      </w:r>
    </w:p>
    <w:p>
      <w:pPr/>
      <w:r>
        <w:rPr/>
        <w:t xml:space="preserve">محمد بن عمر بن خليل التركماني محمد بن عمر بن خليل التركماني ذكره الذهبي في آخر طبقات القراء فيمن قرأ على التقي الصائغ ثم تصدر بعده بمصر سنة 727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2026-06-13T16:36:28+03:00</dcterms:created>
  <dcterms:modified xsi:type="dcterms:W3CDTF">2026-06-13T16:36:28+03:00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