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إسماعيل الدمشقي الحنفي
</w:t>
      </w:r>
    </w:p>
    <w:p>
      <w:pPr>
        <w:jc w:val="start"/>
        <w:bidi/>
      </w:pPr>
      <w:r>
        <w:rPr>
          <w:rFonts w:ascii="arial" w:hAnsi="arial" w:eastAsia="arial" w:cs="arial"/>
          <w:sz w:val="28"/>
          <w:szCs w:val="28"/>
          <w:b w:val="1"/>
          <w:bCs w:val="1"/>
          <w:rtl/>
        </w:rPr>
        <w:t xml:space="preserve">محمد بن عمر بن إسماعيل الدمشقي الحنفي
</w:t>
      </w:r>
    </w:p>
    <w:p>
      <w:pPr/>
      <w:r>
        <w:rPr/>
        <w:t xml:space="preserve">محمد بن عمر بن إسماعيل الدمشقي الحنفي محمد بن عمر بن إسماعيل الدمشقي الحنفي تعانى كتابة الشروط بالقاهرة ثم ترقى فناب في الحكم عن الحريري ودرس بالأشرفية ومات بها في شهر رمضان سنة 716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2026-06-13T16:38:23+03:00</dcterms:created>
  <dcterms:modified xsi:type="dcterms:W3CDTF">2026-06-13T16:38:23+03:00</dcterms:modified>
</cp:coreProperties>
</file>

<file path=docProps/custom.xml><?xml version="1.0" encoding="utf-8"?>
<Properties xmlns="http://schemas.openxmlformats.org/officeDocument/2006/custom-properties" xmlns:vt="http://schemas.openxmlformats.org/officeDocument/2006/docPropsVTypes"/>
</file>