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إبراهيم بن خليل الجعبري أبو عبد الله
</w:t>
      </w:r>
    </w:p>
    <w:p>
      <w:pPr>
        <w:jc w:val="start"/>
        <w:bidi/>
      </w:pPr>
      <w:r>
        <w:rPr>
          <w:rFonts w:ascii="arial" w:hAnsi="arial" w:eastAsia="arial" w:cs="arial"/>
          <w:sz w:val="28"/>
          <w:szCs w:val="28"/>
          <w:b w:val="1"/>
          <w:bCs w:val="1"/>
          <w:rtl/>
        </w:rPr>
        <w:t xml:space="preserve">محمد بن عمر بن إبراهيم بن خليل الجعبري أبو عبد الله
</w:t>
      </w:r>
    </w:p>
    <w:p>
      <w:pPr/>
      <w:r>
        <w:rPr/>
        <w:t xml:space="preserve">محمد بن عمر بن إبراهيم بن خليل الجعبري أبو عبد الله محمد بن عمر بن إبراهيم بن خليل الجعبري أبو عبد الله مولده سنة 642 تقريبا وأجاز له يوسف بن خليل أخذ عنه البرزالي وقال شيخ مبارك مقيم بمشهد جعفر الطيار بالقرب من الكرك أكثر من عشرين سنة وثقل سمعه قرأت عليه سنة 728 ومات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2026-06-13T16:45:53+03:00</dcterms:created>
  <dcterms:modified xsi:type="dcterms:W3CDTF">2026-06-13T16:45:53+03:00</dcterms:modified>
</cp:coreProperties>
</file>

<file path=docProps/custom.xml><?xml version="1.0" encoding="utf-8"?>
<Properties xmlns="http://schemas.openxmlformats.org/officeDocument/2006/custom-properties" xmlns:vt="http://schemas.openxmlformats.org/officeDocument/2006/docPropsVTypes"/>
</file>