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عمرانى الحراني الوطائي الضرير أبو عبد الله الحنبلي
</w:t>
      </w:r>
    </w:p>
    <w:p>
      <w:pPr>
        <w:jc w:val="start"/>
        <w:bidi/>
      </w:pPr>
      <w:r>
        <w:rPr>
          <w:rFonts w:ascii="arial" w:hAnsi="arial" w:eastAsia="arial" w:cs="arial"/>
          <w:sz w:val="28"/>
          <w:szCs w:val="28"/>
          <w:b w:val="1"/>
          <w:bCs w:val="1"/>
          <w:rtl/>
        </w:rPr>
        <w:t xml:space="preserve">محمد بن عمرانى الحراني الوطائي الضرير أبو عبد الله الحنبلي
</w:t>
      </w:r>
    </w:p>
    <w:p>
      <w:pPr/>
      <w:r>
        <w:rPr/>
        <w:t xml:space="preserve">محمد بن عمرانى الحراني الوطائي الضرير أبو عبد الله الحنبلي محمد بن عمرانى الحراني الوطائي الضرير أبو عبد الله الحنبلي حفظ التيسير وعنى بالقراءات وسمع ببغداد بعد الثمانين وقدم دمشق فأخذ عن الفاضلي وغيره وكان بارعا متقنا مات سنة 720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2026-06-13T18:50:29+03:00</dcterms:created>
  <dcterms:modified xsi:type="dcterms:W3CDTF">2026-06-13T18:50:29+03:00</dcterms:modified>
</cp:coreProperties>
</file>

<file path=docProps/custom.xml><?xml version="1.0" encoding="utf-8"?>
<Properties xmlns="http://schemas.openxmlformats.org/officeDocument/2006/custom-properties" xmlns:vt="http://schemas.openxmlformats.org/officeDocument/2006/docPropsVTypes"/>
</file>