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علي الجذامي الغرناطي أبو عبد الله المعروف بالغزال
</w:t>
      </w:r>
    </w:p>
    <w:p>
      <w:pPr>
        <w:jc w:val="start"/>
        <w:bidi/>
      </w:pPr>
      <w:r>
        <w:rPr>
          <w:rFonts w:ascii="arial" w:hAnsi="arial" w:eastAsia="arial" w:cs="arial"/>
          <w:sz w:val="28"/>
          <w:szCs w:val="28"/>
          <w:b w:val="1"/>
          <w:bCs w:val="1"/>
          <w:rtl/>
        </w:rPr>
        <w:t xml:space="preserve">محمد بن علي الجذامي الغرناطي أبو عبد الله المعروف بالغزال
</w:t>
      </w:r>
    </w:p>
    <w:p>
      <w:pPr/>
      <w:r>
        <w:rPr/>
        <w:t xml:space="preserve">محمد بن علي الجذامي الغرناطي أبو عبد الله المعروف بالغزال محمد بن علي الجذامي الغرناطي أبو عبد الله المعروف بالغزال قال ابن الخطيب كان شيخ الصوفية خدم الشيخ أبا عبد الله المحروق وجال معه البلاد وخلفه في رباطه بخارج غرناطة نحوا من ست وعشرين سنة وكان صاحب خلق ومعاملة ومات في ربيع الآخر سنة 727</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2026-06-13T18:48:16+03:00</dcterms:created>
  <dcterms:modified xsi:type="dcterms:W3CDTF">2026-06-13T18:48:16+03:00</dcterms:modified>
</cp:coreProperties>
</file>

<file path=docProps/custom.xml><?xml version="1.0" encoding="utf-8"?>
<Properties xmlns="http://schemas.openxmlformats.org/officeDocument/2006/custom-properties" xmlns:vt="http://schemas.openxmlformats.org/officeDocument/2006/docPropsVTypes"/>
</file>