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يوسف بن محمد السكري ابن اللؤلؤة
</w:t>
      </w:r>
    </w:p>
    <w:p>
      <w:pPr>
        <w:jc w:val="start"/>
        <w:bidi/>
      </w:pPr>
      <w:r>
        <w:rPr>
          <w:rFonts w:ascii="arial" w:hAnsi="arial" w:eastAsia="arial" w:cs="arial"/>
          <w:sz w:val="28"/>
          <w:szCs w:val="28"/>
          <w:b w:val="1"/>
          <w:bCs w:val="1"/>
          <w:rtl/>
        </w:rPr>
        <w:t xml:space="preserve">محمد بن علي بن يوسف بن محمد السكري ابن اللؤلؤة
</w:t>
      </w:r>
    </w:p>
    <w:p>
      <w:pPr/>
      <w:r>
        <w:rPr/>
        <w:t xml:space="preserve">محمد بن علي بن يوسف بن محمد السكري ابن اللؤلؤة محمد بن علي بن يوسف بن محمد السكري ابن اللؤلؤة قال ابن الخطيب أصله من ممارس ورحل عنها طالبا يعني الرواية ولقي عدة شيوخ ثم رجع بفوائد وفضائل فولى ببلده الخطابة والإمامة وكان مستقيم الطريقة ومات بالطاعون العام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2026-06-10T02:29:15+03:00</dcterms:created>
  <dcterms:modified xsi:type="dcterms:W3CDTF">2026-06-10T02:29:15+03:00</dcterms:modified>
</cp:coreProperties>
</file>

<file path=docProps/custom.xml><?xml version="1.0" encoding="utf-8"?>
<Properties xmlns="http://schemas.openxmlformats.org/officeDocument/2006/custom-properties" xmlns:vt="http://schemas.openxmlformats.org/officeDocument/2006/docPropsVTypes"/>
</file>