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الغزي 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الغزي شمس الدين
</w:t>
      </w:r>
    </w:p>
    <w:p>
      <w:pPr/>
      <w:r>
        <w:rPr/>
        <w:t xml:space="preserve">محمد بن علي بن محمد الغزي شمس الدين محمد بن علي بن محمد الغزي شمس الدين كتب عنه البدر النابلسي من نظمه في سنة 732 بدمشق قال أنشدني لنفسه</w:t>
      </w:r>
    </w:p>
    <w:p/>
    <w:p>
      <w:pPr>
        <w:jc w:val="center"/>
      </w:pPr>
      <w:r>
        <w:rPr>
          <w:color w:val="ff0000"/>
        </w:rPr>
        <w:t xml:space="preserve">يقول لي الحبيب وقد رآني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أبيت سماع من في الحب لاما</w:t>
      </w:r>
    </w:p>
    <w:p/>
    <w:p>
      <w:pPr>
        <w:jc w:val="center"/>
      </w:pPr>
      <w:r>
        <w:rPr>
          <w:color w:val="ff0000"/>
        </w:rPr>
        <w:t xml:space="preserve">وعين مدامعي من تحت جفني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دما يجري على الخدين لاما</w:t>
      </w:r>
    </w:p>
    <w:p/>
    <w:p>
      <w:pPr>
        <w:jc w:val="center"/>
      </w:pPr>
      <w:r>
        <w:rPr>
          <w:color w:val="ff0000"/>
        </w:rPr>
        <w:t xml:space="preserve">بمن قد خط في صفحات خدي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لعيني عاشقي بالمسك لاما</w:t>
      </w:r>
    </w:p>
    <w:p/>
    <w:p>
      <w:pPr>
        <w:jc w:val="center"/>
      </w:pPr>
      <w:r>
        <w:rPr>
          <w:color w:val="ff0000"/>
        </w:rPr>
        <w:t xml:space="preserve">أما تخشى التهتك في جمالي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غراما واشتياقا قلت لا ما</w:t>
      </w:r>
    </w:p>
    <w:p/>
    <w:p>
      <w:pPr/>
      <w:r>
        <w:rPr/>
        <w:t xml:space="preserve">قال وسألته عن مولده فقال عمري نصف اسمي يعني 46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2026-06-13T18:39:05+03:00</dcterms:created>
  <dcterms:modified xsi:type="dcterms:W3CDTF">2026-06-13T18:39:05+03:00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