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أحمد بن سعد الأنصاري
</w:t>
      </w:r>
    </w:p>
    <w:p>
      <w:pPr>
        <w:jc w:val="start"/>
        <w:bidi/>
      </w:pPr>
      <w:r>
        <w:rPr>
          <w:rFonts w:ascii="arial" w:hAnsi="arial" w:eastAsia="arial" w:cs="arial"/>
          <w:sz w:val="28"/>
          <w:szCs w:val="28"/>
          <w:b w:val="1"/>
          <w:bCs w:val="1"/>
          <w:rtl/>
        </w:rPr>
        <w:t xml:space="preserve">محمد بن علي بن محمد بن أحمد بن سعد الأنصاري
</w:t>
      </w:r>
    </w:p>
    <w:p>
      <w:pPr/>
      <w:r>
        <w:rPr/>
        <w:t xml:space="preserve">محمد بن علي بن محمد بن أحمد بن سعد الأنصاري محمد بن علي بن محمد بن أحمد بن سعد الأنصاري الحفار الغرناطي قال ابن الخطيب خير مشهور حسن الخلق والعشرة كثير الصمت مقتصد وكتب على ابن المصنف في الهامش يثلبه وينسبه إلى قلة الوفاء والعلم وإلى الحسد فتعقبه بعض تلامذة الحفار بأن الحفار كان من بيت خير وعفاف وكان أبوه يتعيش في الحرير وكان جده أحد شيوخ أبى جعفر بن الزبير قال وقد بقي الحفار نحوا من عامين أوأزيد يخرج للصلوات الخمس يهادى بين رجلين لشيء كان برجله حتى كان بعض أصحابه يقول الحفار حجة الله على من لم يحضر الجماعة وكان مولده سنة 18 أو 19 وعاش إلى رأس القرن ورأيت في الهامش أنه عاش إلى سنة 10 وقال وأظنه مات سنة 711 قرأ على محمد بن علي بن أحمد الخولاني وأخذ عن أبي عبد الله بن عبد الولي وأبي سعيد بن لب وبه كثر انتفاعه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2026-06-13T18:41:32+03:00</dcterms:created>
  <dcterms:modified xsi:type="dcterms:W3CDTF">2026-06-13T18:41:32+03:00</dcterms:modified>
</cp:coreProperties>
</file>

<file path=docProps/custom.xml><?xml version="1.0" encoding="utf-8"?>
<Properties xmlns="http://schemas.openxmlformats.org/officeDocument/2006/custom-properties" xmlns:vt="http://schemas.openxmlformats.org/officeDocument/2006/docPropsVTypes"/>
</file>