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فرج بن محمد بن حذلم
</w:t>
      </w:r>
    </w:p>
    <w:p>
      <w:pPr>
        <w:jc w:val="start"/>
        <w:bidi/>
      </w:pPr>
      <w:r>
        <w:rPr>
          <w:rFonts w:ascii="arial" w:hAnsi="arial" w:eastAsia="arial" w:cs="arial"/>
          <w:sz w:val="28"/>
          <w:szCs w:val="28"/>
          <w:b w:val="1"/>
          <w:bCs w:val="1"/>
          <w:rtl/>
        </w:rPr>
        <w:t xml:space="preserve">محمد بن علي بن فرج بن محمد بن حذلم
</w:t>
      </w:r>
    </w:p>
    <w:p>
      <w:pPr/>
      <w:r>
        <w:rPr/>
        <w:t xml:space="preserve">محمد بن علي بن فرج بن محمد بن حذلم محمد بن علي بن فرج بن محمد بن حذلم ولد سنة 703 وأخذ عن خاله القاضي أبي جعفر بن قعنب وانتفع به وكتب بين يديه وكان حلو النادرة وقرأ على أبي الحسن القيجاطي وأبي عبد الله بن بكر وغيرهما وناب في القضاء ومات في المحرم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2026-06-13T18:38:45+03:00</dcterms:created>
  <dcterms:modified xsi:type="dcterms:W3CDTF">2026-06-13T18:38:45+03:00</dcterms:modified>
</cp:coreProperties>
</file>

<file path=docProps/custom.xml><?xml version="1.0" encoding="utf-8"?>
<Properties xmlns="http://schemas.openxmlformats.org/officeDocument/2006/custom-properties" xmlns:vt="http://schemas.openxmlformats.org/officeDocument/2006/docPropsVTypes"/>
</file>