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عمر بن يحيى الغساني يعرف بابن الغزي
</w:t>
      </w:r>
    </w:p>
    <w:p>
      <w:pPr>
        <w:jc w:val="start"/>
        <w:bidi/>
      </w:pPr>
      <w:r>
        <w:rPr>
          <w:rFonts w:ascii="arial" w:hAnsi="arial" w:eastAsia="arial" w:cs="arial"/>
          <w:sz w:val="28"/>
          <w:szCs w:val="28"/>
          <w:b w:val="1"/>
          <w:bCs w:val="1"/>
          <w:rtl/>
        </w:rPr>
        <w:t xml:space="preserve">محمد بن علي بن عمر بن يحيى الغساني يعرف بابن الغزي
</w:t>
      </w:r>
    </w:p>
    <w:p>
      <w:pPr/>
      <w:r>
        <w:rPr/>
        <w:t xml:space="preserve">محمد بن علي بن عمر بن يحيى الغساني يعرف بابن الغزي محمد بن علي بن عمر بن يحيى الغساني يعرف بابن الغزي أخذ عن أبي الحسن بن أبي العيش وأبي جعفر بن الزبير وأبي جعفر بن الريان وأبي عبد الله بن الفخار وغيرهم قال ابن الخطيب كان من أهل العلم والدين كثير الحياء والتبسم حسن السمت له عناية بالقراءات والعربية مبارك النية حسن التعليم تخرج به جماعة وكانت وفاته في المحرم سنة 748 وله ست وستون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2026-06-13T18:47:15+03:00</dcterms:created>
  <dcterms:modified xsi:type="dcterms:W3CDTF">2026-06-13T18:47:15+03:00</dcterms:modified>
</cp:coreProperties>
</file>

<file path=docProps/custom.xml><?xml version="1.0" encoding="utf-8"?>
<Properties xmlns="http://schemas.openxmlformats.org/officeDocument/2006/custom-properties" xmlns:vt="http://schemas.openxmlformats.org/officeDocument/2006/docPropsVTypes"/>
</file>