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عتيق الترياقي
</w:t>
      </w:r>
    </w:p>
    <w:p>
      <w:pPr>
        <w:jc w:val="start"/>
        <w:bidi/>
      </w:pPr>
      <w:r>
        <w:rPr>
          <w:rFonts w:ascii="arial" w:hAnsi="arial" w:eastAsia="arial" w:cs="arial"/>
          <w:sz w:val="28"/>
          <w:szCs w:val="28"/>
          <w:b w:val="1"/>
          <w:bCs w:val="1"/>
          <w:rtl/>
        </w:rPr>
        <w:t xml:space="preserve">محمد بن علي بن عتيق الترياقي
</w:t>
      </w:r>
    </w:p>
    <w:p>
      <w:pPr/>
      <w:r>
        <w:rPr/>
        <w:t xml:space="preserve">محمد بن علي بن عتيق الترياقي محمد بن علي بن عتيق الترياقي قال ابن الخطيب كان من أهل الخير والعفاف كاتب الشروط الحكمية وعرف بها مدة مع حسن الحال والنباهة مات في رجب سنة 752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2026-06-13T18:38:45+03:00</dcterms:created>
  <dcterms:modified xsi:type="dcterms:W3CDTF">2026-06-13T18:38:45+03:00</dcterms:modified>
</cp:coreProperties>
</file>

<file path=docProps/custom.xml><?xml version="1.0" encoding="utf-8"?>
<Properties xmlns="http://schemas.openxmlformats.org/officeDocument/2006/custom-properties" xmlns:vt="http://schemas.openxmlformats.org/officeDocument/2006/docPropsVTypes"/>
</file>