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اليمني شمس الدين أبو القاسم
</w:t>
      </w:r>
    </w:p>
    <w:p>
      <w:pPr>
        <w:jc w:val="start"/>
        <w:bidi/>
      </w:pPr>
      <w:r>
        <w:rPr>
          <w:rFonts w:ascii="arial" w:hAnsi="arial" w:eastAsia="arial" w:cs="arial"/>
          <w:sz w:val="28"/>
          <w:szCs w:val="28"/>
          <w:b w:val="1"/>
          <w:bCs w:val="1"/>
          <w:rtl/>
        </w:rPr>
        <w:t xml:space="preserve">محمد بن علي بن عبد الله اليمني شمس الدين أبو القاسم
</w:t>
      </w:r>
    </w:p>
    <w:p>
      <w:pPr/>
      <w:r>
        <w:rPr/>
        <w:t xml:space="preserve">محمد بن علي بن عبد الله اليمني شمس الدين أبو القاسم محمد بن علي بن عبد الله اليمني شمس الدين أبو القاسم أقام بمصر مدة ملازما للقاضي عز الدين ابن جماعة ثم ولى درس القراءات بالشيخونية إلى أن وقع بينه وبين الشيخ أكمل الدين فخرج إلى الشام فاستوطنها وأحسن إليه التقي السبكي قال ابن حجي كان فاضلا يستحضر أشياء من غريب الحديث وأسماء الرجال وفقه الشافعيه ينقل ذلك في كتاب البيان وكان يرويه بإسناد له في مصنفه وكان فاضلا ملازما يخضب لحيته بالحناء مات في المحرم سنة 776 عن ستين سنة قلت وكان مشهورا بكنيته وقفت على جزء له في وجوب ترتيب كلمات التشهد دال على سعة اطلاع ومعرفة بأصول الفقه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2026-06-13T18:46:42+03:00</dcterms:created>
  <dcterms:modified xsi:type="dcterms:W3CDTF">2026-06-13T18:46:42+03:00</dcterms:modified>
</cp:coreProperties>
</file>

<file path=docProps/custom.xml><?xml version="1.0" encoding="utf-8"?>
<Properties xmlns="http://schemas.openxmlformats.org/officeDocument/2006/custom-properties" xmlns:vt="http://schemas.openxmlformats.org/officeDocument/2006/docPropsVTypes"/>
</file>