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الله بن أبي الفتح أبو عبد الله
</w:t>
      </w:r>
    </w:p>
    <w:p>
      <w:pPr>
        <w:jc w:val="start"/>
        <w:bidi/>
      </w:pPr>
      <w:r>
        <w:rPr>
          <w:rFonts w:ascii="arial" w:hAnsi="arial" w:eastAsia="arial" w:cs="arial"/>
          <w:sz w:val="28"/>
          <w:szCs w:val="28"/>
          <w:b w:val="1"/>
          <w:bCs w:val="1"/>
          <w:rtl/>
        </w:rPr>
        <w:t xml:space="preserve">محمد بن علي بن عبد الله بن أبي الفتح أبو عبد الله
</w:t>
      </w:r>
    </w:p>
    <w:p>
      <w:pPr/>
      <w:r>
        <w:rPr/>
        <w:t xml:space="preserve">محمد بن علي بن عبد الله بن أبي الفتح أبو عبد الله محمد بن علي بن عبد الله بن أبي الفتح أبو عبد الله بن الشيخ أبي الحسن الحراني الأصل الحلبي المولد القاهري الدار الاستر التمار الصابوني الضرير المعروف بالفخري ولد بحلب في رمضان سنة 640 وسمع بها من يوسف بن خليل وعبد الله بن رواحة ومحمد بن سعد الكاتب وحضر في الخامسة على صقر بن يحيى وسمع عليه وحدث سمع عليه الأئمة كالذهبي والبرزالي وقال شيخ حسن كان يبيع الصابون ثم صار يبيع أصنافا من المآكل وهو قدير وقال غيره فيه عفة وصلاح وملازمة للخير ومحبة لسماع الحديث وإسماعه سهل العريكة لين الجانب مات في سنة 710 بالقاهرة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2026-06-13T18:44:51+03:00</dcterms:created>
  <dcterms:modified xsi:type="dcterms:W3CDTF">2026-06-13T18:44:51+03:00</dcterms:modified>
</cp:coreProperties>
</file>

<file path=docProps/custom.xml><?xml version="1.0" encoding="utf-8"?>
<Properties xmlns="http://schemas.openxmlformats.org/officeDocument/2006/custom-properties" xmlns:vt="http://schemas.openxmlformats.org/officeDocument/2006/docPropsVTypes"/>
</file>