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علي بن عبد الله بن محمد بن عبد الله بن الحاج الغرناطي
</w:t>
      </w:r>
    </w:p>
    <w:p>
      <w:pPr>
        <w:jc w:val="start"/>
        <w:bidi/>
      </w:pPr>
      <w:r>
        <w:rPr>
          <w:rFonts w:ascii="arial" w:hAnsi="arial" w:eastAsia="arial" w:cs="arial"/>
          <w:sz w:val="28"/>
          <w:szCs w:val="28"/>
          <w:b w:val="1"/>
          <w:bCs w:val="1"/>
          <w:rtl/>
        </w:rPr>
        <w:t xml:space="preserve">محمد بن علي بن عبد الله بن محمد بن عبد الله بن الحاج الغرناطي
</w:t>
      </w:r>
    </w:p>
    <w:p>
      <w:pPr/>
      <w:r>
        <w:rPr/>
        <w:t xml:space="preserve">محمد بن علي بن عبد الله بن محمد بن عبد الله بن الحاج الغرناطي محمد بن علي بن عبد الله بن محمد بن عبد الله بن الحاج الغرناطي قال ابن الخطيب كان عارفا بالهندسة وجر الأثقال بصيرا باتخاذ الآلات الحربية والعمارية واتصل بابن الاحمر فقرره في وزارة ولده نصر وكان بعيد الغور عميق الفكر مبذول البشر عارفا بلسان الروم وسيرهم كثير الاستحسان لذلك فلما ثار الناس لمخدومه خرج هو في خفارة شيخ الجند عثمان بن أبي العلاء فلحق بالعدو فاتصل بعمر بن أبي سعيد فلما ثار على أبيه ودعا لنفسه قدرت وفاة ابن الحاج هذا في تلك الوقائع في شوال سنة 714</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2026-06-13T18:48:26+03:00</dcterms:created>
  <dcterms:modified xsi:type="dcterms:W3CDTF">2026-06-13T18:48:26+03:00</dcterms:modified>
</cp:coreProperties>
</file>

<file path=docProps/custom.xml><?xml version="1.0" encoding="utf-8"?>
<Properties xmlns="http://schemas.openxmlformats.org/officeDocument/2006/custom-properties" xmlns:vt="http://schemas.openxmlformats.org/officeDocument/2006/docPropsVTypes"/>
</file>