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علي بن صلاح المصري الحنفي أبو عبد الله
</w:t>
      </w:r>
    </w:p>
    <w:p>
      <w:pPr>
        <w:jc w:val="start"/>
        <w:bidi/>
      </w:pPr>
      <w:r>
        <w:rPr>
          <w:rFonts w:ascii="arial" w:hAnsi="arial" w:eastAsia="arial" w:cs="arial"/>
          <w:sz w:val="28"/>
          <w:szCs w:val="28"/>
          <w:b w:val="1"/>
          <w:bCs w:val="1"/>
          <w:rtl/>
        </w:rPr>
        <w:t xml:space="preserve">محمد بن علي بن صلاح المصري الحنفي أبو عبد الله
</w:t>
      </w:r>
    </w:p>
    <w:p>
      <w:pPr/>
      <w:r>
        <w:rPr/>
        <w:t xml:space="preserve">محمد بن علي بن صلاح المصري الحنفي أبو عبد الله محمد بن علي بن صلاح المصري الحنفي أبو عبد الله شمس الدين المعروف بالحريري ولد بالقاهرة وسمع بها من الوادي أشي وابن غالى وجماعة واشتغل وحصل وناب في الحكم وأم بالمدرسة الصرغتمشية وحدث سمع منه ابن ظهيرة وغيره ومات في رجب سنة 797</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2026-06-13T20:11:45+03:00</dcterms:created>
  <dcterms:modified xsi:type="dcterms:W3CDTF">2026-06-13T20:11:45+03:00</dcterms:modified>
</cp:coreProperties>
</file>

<file path=docProps/custom.xml><?xml version="1.0" encoding="utf-8"?>
<Properties xmlns="http://schemas.openxmlformats.org/officeDocument/2006/custom-properties" xmlns:vt="http://schemas.openxmlformats.org/officeDocument/2006/docPropsVTypes"/>
</file>