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علي سالم بن رضوان المري المؤذن
</w:t>
      </w:r>
    </w:p>
    <w:p>
      <w:pPr>
        <w:jc w:val="start"/>
        <w:bidi/>
      </w:pPr>
      <w:r>
        <w:rPr>
          <w:rFonts w:ascii="arial" w:hAnsi="arial" w:eastAsia="arial" w:cs="arial"/>
          <w:sz w:val="28"/>
          <w:szCs w:val="28"/>
          <w:b w:val="1"/>
          <w:bCs w:val="1"/>
          <w:rtl/>
        </w:rPr>
        <w:t xml:space="preserve">محمد بن علي سالم بن رضوان المري المؤذن
</w:t>
      </w:r>
    </w:p>
    <w:p>
      <w:pPr/>
      <w:r>
        <w:rPr/>
        <w:t xml:space="preserve">محمد بن علي سالم بن رضوان المري المؤذن محمد بن علي سالم بن رضوان المري المؤذن النجار سمع في الخامسة من خطيب مردا وحدث سمع منه الذهبي ومات في ذي القعدة سنة 722</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2026-06-10T05:52:49+03:00</dcterms:created>
  <dcterms:modified xsi:type="dcterms:W3CDTF">2026-06-10T05:52:49+03:00</dcterms:modified>
</cp:coreProperties>
</file>

<file path=docProps/custom.xml><?xml version="1.0" encoding="utf-8"?>
<Properties xmlns="http://schemas.openxmlformats.org/officeDocument/2006/custom-properties" xmlns:vt="http://schemas.openxmlformats.org/officeDocument/2006/docPropsVTypes"/>
</file>