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العز بن صالح بن أبي العز بن وهيب بن عطاء
</w:t>
      </w:r>
    </w:p>
    <w:p>
      <w:pPr>
        <w:jc w:val="start"/>
        <w:bidi/>
      </w:pPr>
      <w:r>
        <w:rPr>
          <w:rFonts w:ascii="arial" w:hAnsi="arial" w:eastAsia="arial" w:cs="arial"/>
          <w:sz w:val="28"/>
          <w:szCs w:val="28"/>
          <w:b w:val="1"/>
          <w:bCs w:val="1"/>
          <w:rtl/>
        </w:rPr>
        <w:t xml:space="preserve">محمد بن أبي العز بن صالح بن أبي العز بن وهيب بن عطاء
</w:t>
      </w:r>
    </w:p>
    <w:p>
      <w:pPr/>
      <w:r>
        <w:rPr/>
        <w:t xml:space="preserve">محمد بن أبي العز بن صالح بن أبي العز بن وهيب بن عطاء محمد بن أبي العز بن صالح بن أبي العز بن وهيب بن عطاء الأذرعي الأصل الصالحي شمس الدين ابن شرف الدين ولد سنة 663 وسمع من ابى بكر الهروى وطائفة وحدث وتفقه ودرس وناب في الحكم وخطب بجامع الأفرم وكان مليح الشكل فصيحا مناظرا متدينا مرضي الأحكام مات في المحرم عقب حجه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2026-06-13T21:36:00+03:00</dcterms:created>
  <dcterms:modified xsi:type="dcterms:W3CDTF">2026-06-13T21:36:00+03:00</dcterms:modified>
</cp:coreProperties>
</file>

<file path=docProps/custom.xml><?xml version="1.0" encoding="utf-8"?>
<Properties xmlns="http://schemas.openxmlformats.org/officeDocument/2006/custom-properties" xmlns:vt="http://schemas.openxmlformats.org/officeDocument/2006/docPropsVTypes"/>
</file>