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الصرخدي المعروف بالقاضي تاج الدين
</w:t>
      </w:r>
    </w:p>
    <w:p>
      <w:pPr>
        <w:jc w:val="start"/>
        <w:bidi/>
      </w:pPr>
      <w:r>
        <w:rPr>
          <w:rFonts w:ascii="arial" w:hAnsi="arial" w:eastAsia="arial" w:cs="arial"/>
          <w:sz w:val="28"/>
          <w:szCs w:val="28"/>
          <w:b w:val="1"/>
          <w:bCs w:val="1"/>
          <w:rtl/>
        </w:rPr>
        <w:t xml:space="preserve">محمد بن عثمان بن الصرخدي المعروف بالقاضي تاج الدين
</w:t>
      </w:r>
    </w:p>
    <w:p>
      <w:pPr/>
      <w:r>
        <w:rPr/>
        <w:t xml:space="preserve">محمد بن عثمان بن الصرخدي المعروف بالقاضي تاج الدين محمد بن عثمان بن الصرخدي المعروف بالقاضي تاج الدين الكركي ولد سنة عشر وسبعمائة وتفقه على ابن الفركاح بدمشق وعلى البارزي بحماة حتى برع وشارك في الأصول والعربية وولي قضاء المدينة في آخر سنة ستين وسبعمائة فباشر بسياسة ورياسة وخلق رضي وتحبب إلى الطلبة والخدام وفوض أمور الأوقاف لشيخ الخدام افتخار الدين ياقوت ثم حاول ان يرجع ذلك فلم يستطع وتمالؤا عليه فحج سنة 65 وتوجه إلى القاهرة وحدث عن الحجار وناب في الحكم ومات في مصر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2026-06-13T21:34:03+03:00</dcterms:created>
  <dcterms:modified xsi:type="dcterms:W3CDTF">2026-06-13T21:34:03+03:00</dcterms:modified>
</cp:coreProperties>
</file>

<file path=docProps/custom.xml><?xml version="1.0" encoding="utf-8"?>
<Properties xmlns="http://schemas.openxmlformats.org/officeDocument/2006/custom-properties" xmlns:vt="http://schemas.openxmlformats.org/officeDocument/2006/docPropsVTypes"/>
</file>