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الزرعي القاضي شمس الدين
</w:t>
      </w:r>
    </w:p>
    <w:p>
      <w:pPr>
        <w:jc w:val="start"/>
        <w:bidi/>
      </w:pPr>
      <w:r>
        <w:rPr>
          <w:rFonts w:ascii="arial" w:hAnsi="arial" w:eastAsia="arial" w:cs="arial"/>
          <w:sz w:val="28"/>
          <w:szCs w:val="28"/>
          <w:b w:val="1"/>
          <w:bCs w:val="1"/>
          <w:rtl/>
        </w:rPr>
        <w:t xml:space="preserve">محمد بن عثمان الزرعي القاضي شمس الدين
</w:t>
      </w:r>
    </w:p>
    <w:p>
      <w:pPr/>
      <w:r>
        <w:rPr/>
        <w:t xml:space="preserve">محمد بن عثمان الزرعي القاضي شمس الدين محمد بن عثمان الزرعي القاضي شمس الدين ابن قرمون اشتغل وتميز وولي قضاء بصرى ثم بلد الخليل ونظم المنهاج وكان من محفوظه وتصدر بالقدس للاشتغال إلى أن مات في صفر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2026-06-13T21:27:13+03:00</dcterms:created>
  <dcterms:modified xsi:type="dcterms:W3CDTF">2026-06-13T21:27:13+03:00</dcterms:modified>
</cp:coreProperties>
</file>

<file path=docProps/custom.xml><?xml version="1.0" encoding="utf-8"?>
<Properties xmlns="http://schemas.openxmlformats.org/officeDocument/2006/custom-properties" xmlns:vt="http://schemas.openxmlformats.org/officeDocument/2006/docPropsVTypes"/>
</file>