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عبد الله بن داود الجناني
</w:t>
      </w:r>
    </w:p>
    <w:p>
      <w:pPr>
        <w:jc w:val="start"/>
        <w:bidi/>
      </w:pPr>
      <w:r>
        <w:rPr>
          <w:rFonts w:ascii="arial" w:hAnsi="arial" w:eastAsia="arial" w:cs="arial"/>
          <w:sz w:val="28"/>
          <w:szCs w:val="28"/>
          <w:b w:val="1"/>
          <w:bCs w:val="1"/>
          <w:rtl/>
        </w:rPr>
        <w:t xml:space="preserve">محمد بن عثمان بن عبد الله بن داود الجناني
</w:t>
      </w:r>
    </w:p>
    <w:p>
      <w:pPr/>
      <w:r>
        <w:rPr/>
        <w:t xml:space="preserve">محمد بن عثمان بن عبد الله بن داود الجناني محمد بن عثمان بن عبد الله بن داود الجناني ولد سنة أربع وسبعمائة وسمع من أبي بكر بن أحمد بن عبد الدائم ويحيى بن سعيد جميعا جزء الاعتكاف للحمامي وحدث به عنهما سمعه منه الشيخ جمال الدين ابن ظهيرة وسمع عليه البرهان الحلبي مجالس النجاد الأربعة بسماعه على المزي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2026-06-13T23:14:17+03:00</dcterms:created>
  <dcterms:modified xsi:type="dcterms:W3CDTF">2026-06-13T23:14:17+03:00</dcterms:modified>
</cp:coreProperties>
</file>

<file path=docProps/custom.xml><?xml version="1.0" encoding="utf-8"?>
<Properties xmlns="http://schemas.openxmlformats.org/officeDocument/2006/custom-properties" xmlns:vt="http://schemas.openxmlformats.org/officeDocument/2006/docPropsVTypes"/>
</file>