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حنش بن علي الرقي الأصل المؤذن الدمشقي
</w:t>
      </w:r>
    </w:p>
    <w:p>
      <w:pPr>
        <w:jc w:val="start"/>
        <w:bidi/>
      </w:pPr>
      <w:r>
        <w:rPr>
          <w:rFonts w:ascii="arial" w:hAnsi="arial" w:eastAsia="arial" w:cs="arial"/>
          <w:sz w:val="28"/>
          <w:szCs w:val="28"/>
          <w:b w:val="1"/>
          <w:bCs w:val="1"/>
          <w:rtl/>
        </w:rPr>
        <w:t xml:space="preserve">محمد بن عثمان بن حنش بن علي الرقي الأصل المؤذن الدمشقي
</w:t>
      </w:r>
    </w:p>
    <w:p>
      <w:pPr/>
      <w:r>
        <w:rPr/>
        <w:t xml:space="preserve">محمد بن عثمان بن حنش بن علي الرقي الأصل المؤذن الدمشقي محمد بن عثمان بن حنش بن علي الرقي الأصل المؤذن الدمشقي ولد سنة 711 وأحضر على التقي سليمان وأسمع على أبي بكر بن أحمد بن عبد الدائم والمطعم وابن الشحنة وغيرهم وحدث وأقرأ القرآن متبرعا وكان مقتصدا على طريق السلف سمع منه شهاب الدين ابن حجي - ذكره في معجم شيوخه ومات في شعبان سنة 783 وأجاز لعبد الله بن عمر ابن العز 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2026-06-13T23:26:10+03:00</dcterms:created>
  <dcterms:modified xsi:type="dcterms:W3CDTF">2026-06-13T23:26:10+03:00</dcterms:modified>
</cp:coreProperties>
</file>

<file path=docProps/custom.xml><?xml version="1.0" encoding="utf-8"?>
<Properties xmlns="http://schemas.openxmlformats.org/officeDocument/2006/custom-properties" xmlns:vt="http://schemas.openxmlformats.org/officeDocument/2006/docPropsVTypes"/>
</file>